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CEA1"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HAVNEREGLEMENT FOR </w:t>
      </w:r>
      <w:r w:rsidR="008B3296" w:rsidRPr="00E76290">
        <w:rPr>
          <w:rFonts w:ascii="Helvetica Neue" w:eastAsia="MS Mincho" w:hAnsi="Helvetica Neue" w:cs="Times New Roman"/>
          <w:b/>
          <w:bCs/>
          <w:i/>
          <w:iCs/>
          <w:sz w:val="20"/>
          <w:szCs w:val="20"/>
          <w:lang w:eastAsia="nb-NO"/>
        </w:rPr>
        <w:t>BANGSUND BÅTFORENING</w:t>
      </w:r>
    </w:p>
    <w:p w14:paraId="1535E982"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p>
    <w:p w14:paraId="504BCCCF"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w:t>
      </w:r>
      <w:r w:rsidR="0062019C" w:rsidRPr="00E76290">
        <w:rPr>
          <w:rFonts w:ascii="Helvetica Neue" w:eastAsia="MS Mincho" w:hAnsi="Helvetica Neue" w:cs="Times New Roman"/>
          <w:b/>
          <w:bCs/>
          <w:sz w:val="20"/>
          <w:szCs w:val="20"/>
          <w:lang w:eastAsia="nb-NO"/>
        </w:rPr>
        <w:t>1</w:t>
      </w:r>
    </w:p>
    <w:p w14:paraId="06FCFDF7" w14:textId="77777777" w:rsidR="00E76290"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Båteiere som er medlem av Bangsund Båtforening kan få anvist plass i båthavna. </w:t>
      </w:r>
      <w:r w:rsidR="00266B03" w:rsidRPr="00E76290">
        <w:rPr>
          <w:rFonts w:ascii="Helvetica Neue" w:eastAsia="MS Mincho" w:hAnsi="Helvetica Neue" w:cs="Times New Roman"/>
          <w:sz w:val="20"/>
          <w:szCs w:val="20"/>
          <w:lang w:eastAsia="nb-NO"/>
        </w:rPr>
        <w:t xml:space="preserve">Ved behov </w:t>
      </w:r>
      <w:r w:rsidRPr="00E76290">
        <w:rPr>
          <w:rFonts w:ascii="Helvetica Neue" w:eastAsia="MS Mincho" w:hAnsi="Helvetica Neue" w:cs="Times New Roman"/>
          <w:sz w:val="20"/>
          <w:szCs w:val="20"/>
          <w:lang w:eastAsia="nb-NO"/>
        </w:rPr>
        <w:t>etableres en venteliste</w:t>
      </w:r>
      <w:r w:rsidR="00E76290" w:rsidRPr="00E76290">
        <w:rPr>
          <w:rFonts w:ascii="Helvetica Neue" w:eastAsia="MS Mincho" w:hAnsi="Helvetica Neue" w:cs="Times New Roman"/>
          <w:sz w:val="20"/>
          <w:szCs w:val="20"/>
          <w:lang w:eastAsia="nb-NO"/>
        </w:rPr>
        <w:t>.</w:t>
      </w:r>
    </w:p>
    <w:p w14:paraId="32A79B43" w14:textId="77777777" w:rsidR="00E76290"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Anvisning av båtplass foretas av havnekomiteen. </w:t>
      </w:r>
    </w:p>
    <w:p w14:paraId="62FC2B76" w14:textId="77777777" w:rsidR="00E76290"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Dersom tildelt båtplass ikke blir benyttet pga. sykdom, havari eller andre årsaker, skal båtplassen kunne leies ut midlertidig av styret/-havnekomiteen etter fastsatte priser for korttids leie. Plasser kan leies ut for en hel sesong eller for en måned. Ved utleie for en sesong er gjensidig oppsigelse 1.mnd., mens det ved månedsleie er gjensidig oppsigelse 14. dager. </w:t>
      </w:r>
    </w:p>
    <w:p w14:paraId="7F1C2AB3"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Maksimal båtstørrelse for plassering i havna settes til 35 fot, men større båter kan etter vurdering fra styret og havnekomiteen </w:t>
      </w:r>
      <w:r w:rsidR="00266B03" w:rsidRPr="00E76290">
        <w:rPr>
          <w:rFonts w:ascii="Helvetica Neue" w:eastAsia="MS Mincho" w:hAnsi="Helvetica Neue" w:cs="Times New Roman"/>
          <w:sz w:val="20"/>
          <w:szCs w:val="20"/>
          <w:lang w:eastAsia="nb-NO"/>
        </w:rPr>
        <w:t>f</w:t>
      </w:r>
      <w:r w:rsidRPr="00E76290">
        <w:rPr>
          <w:rFonts w:ascii="Helvetica Neue" w:eastAsia="MS Mincho" w:hAnsi="Helvetica Neue" w:cs="Times New Roman"/>
          <w:sz w:val="20"/>
          <w:szCs w:val="20"/>
          <w:lang w:eastAsia="nb-NO"/>
        </w:rPr>
        <w:t>å plass.</w:t>
      </w:r>
    </w:p>
    <w:p w14:paraId="769F1740"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Alle båter som etter loven er registreringspliktig må være registrert og påført nummer.</w:t>
      </w:r>
      <w:r w:rsidRPr="00E76290">
        <w:rPr>
          <w:rFonts w:ascii="Helvetica Neue" w:eastAsia="MS Mincho" w:hAnsi="Helvetica Neue" w:cs="Times New Roman"/>
          <w:sz w:val="20"/>
          <w:szCs w:val="20"/>
          <w:lang w:eastAsia="nb-NO"/>
        </w:rPr>
        <w:t> Årsleie av båtplass fastsettes av årsmøtet.</w:t>
      </w:r>
    </w:p>
    <w:p w14:paraId="504BE6C3"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w:t>
      </w:r>
    </w:p>
    <w:p w14:paraId="0AE0B211"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w:t>
      </w:r>
      <w:r w:rsidR="0062019C" w:rsidRPr="00E76290">
        <w:rPr>
          <w:rFonts w:ascii="Helvetica Neue" w:eastAsia="MS Mincho" w:hAnsi="Helvetica Neue" w:cs="Times New Roman"/>
          <w:b/>
          <w:bCs/>
          <w:sz w:val="20"/>
          <w:szCs w:val="20"/>
          <w:lang w:eastAsia="nb-NO"/>
        </w:rPr>
        <w:t>2</w:t>
      </w:r>
    </w:p>
    <w:p w14:paraId="691BE6E1"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Medlemmene har ikke rett til framleie av båtplass, men rettighetene kan overdras sammen med båten til ektefelle eller barn. Samme rett gjelder arv.</w:t>
      </w:r>
    </w:p>
    <w:p w14:paraId="6E75221F" w14:textId="77777777" w:rsidR="0062019C" w:rsidRPr="00E76290" w:rsidRDefault="00D9276A" w:rsidP="00D9276A">
      <w:pPr>
        <w:spacing w:after="150" w:line="240" w:lineRule="auto"/>
        <w:rPr>
          <w:rFonts w:ascii="Helvetica Neue" w:eastAsia="MS Mincho" w:hAnsi="Helvetica Neue" w:cs="Times New Roman"/>
          <w:b/>
          <w:bCs/>
          <w:sz w:val="20"/>
          <w:szCs w:val="20"/>
          <w:lang w:eastAsia="nb-NO"/>
        </w:rPr>
      </w:pPr>
      <w:r w:rsidRPr="00E76290">
        <w:rPr>
          <w:rFonts w:ascii="Helvetica Neue" w:eastAsia="MS Mincho" w:hAnsi="Helvetica Neue" w:cs="Times New Roman"/>
          <w:b/>
          <w:bCs/>
          <w:sz w:val="20"/>
          <w:szCs w:val="20"/>
          <w:lang w:eastAsia="nb-NO"/>
        </w:rPr>
        <w:t> </w:t>
      </w:r>
    </w:p>
    <w:p w14:paraId="1EAAFE0B" w14:textId="77777777" w:rsidR="00D9276A" w:rsidRPr="00E76290" w:rsidRDefault="00D9276A" w:rsidP="00D9276A">
      <w:pPr>
        <w:spacing w:after="150" w:line="240" w:lineRule="auto"/>
        <w:rPr>
          <w:rFonts w:ascii="Helvetica Neue" w:eastAsia="MS Mincho" w:hAnsi="Helvetica Neue" w:cs="Times New Roman"/>
          <w:b/>
          <w:bCs/>
          <w:sz w:val="20"/>
          <w:szCs w:val="20"/>
          <w:lang w:eastAsia="nb-NO"/>
        </w:rPr>
      </w:pPr>
      <w:r w:rsidRPr="00E76290">
        <w:rPr>
          <w:rFonts w:ascii="Helvetica Neue" w:eastAsia="MS Mincho" w:hAnsi="Helvetica Neue" w:cs="Times New Roman"/>
          <w:b/>
          <w:bCs/>
          <w:sz w:val="20"/>
          <w:szCs w:val="20"/>
          <w:lang w:eastAsia="nb-NO"/>
        </w:rPr>
        <w:t>§</w:t>
      </w:r>
      <w:r w:rsidR="0062019C" w:rsidRPr="00E76290">
        <w:rPr>
          <w:rFonts w:ascii="Helvetica Neue" w:eastAsia="MS Mincho" w:hAnsi="Helvetica Neue" w:cs="Times New Roman"/>
          <w:b/>
          <w:bCs/>
          <w:sz w:val="20"/>
          <w:szCs w:val="20"/>
          <w:lang w:eastAsia="nb-NO"/>
        </w:rPr>
        <w:t>3</w:t>
      </w:r>
    </w:p>
    <w:p w14:paraId="20E0AC5D" w14:textId="77777777" w:rsidR="0062019C" w:rsidRPr="00E76290" w:rsidRDefault="0062019C" w:rsidP="0062019C">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Oppsigelse av båtplass i havna skal skje skriftlig innen 1.januar.</w:t>
      </w:r>
      <w:r w:rsidRPr="00E76290">
        <w:rPr>
          <w:rFonts w:ascii="Helvetica Neue" w:eastAsia="MS Mincho" w:hAnsi="Helvetica Neue" w:cs="Times New Roman"/>
          <w:sz w:val="20"/>
          <w:szCs w:val="20"/>
          <w:lang w:eastAsia="nb-NO"/>
        </w:rPr>
        <w:t> </w:t>
      </w:r>
    </w:p>
    <w:p w14:paraId="66412062" w14:textId="77777777" w:rsidR="0062019C" w:rsidRPr="00E76290" w:rsidRDefault="0062019C"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Årsmøtet fastsetter engangsbeløp.</w:t>
      </w:r>
    </w:p>
    <w:p w14:paraId="6B843D12" w14:textId="77777777" w:rsidR="0062019C" w:rsidRPr="00E76290" w:rsidRDefault="0062019C"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Innbetalt engangsbeløp tilbakebetales ved oppsigelse</w:t>
      </w:r>
    </w:p>
    <w:p w14:paraId="4B27C3D7" w14:textId="77777777" w:rsidR="00E76290" w:rsidRPr="00E76290" w:rsidRDefault="00E76290" w:rsidP="00D9276A">
      <w:pPr>
        <w:spacing w:after="150" w:line="240" w:lineRule="auto"/>
        <w:rPr>
          <w:rFonts w:ascii="Helvetica Neue" w:eastAsia="MS Mincho" w:hAnsi="Helvetica Neue" w:cs="Times New Roman"/>
          <w:b/>
          <w:bCs/>
          <w:sz w:val="20"/>
          <w:szCs w:val="20"/>
          <w:lang w:eastAsia="nb-NO"/>
        </w:rPr>
      </w:pPr>
    </w:p>
    <w:p w14:paraId="40EDBB2B" w14:textId="77777777" w:rsidR="000B746F" w:rsidRDefault="000B746F" w:rsidP="00D9276A">
      <w:pPr>
        <w:spacing w:after="150" w:line="240" w:lineRule="auto"/>
        <w:rPr>
          <w:rFonts w:ascii="Helvetica Neue" w:eastAsia="MS Mincho" w:hAnsi="Helvetica Neue" w:cs="Times New Roman"/>
          <w:b/>
          <w:bCs/>
          <w:sz w:val="20"/>
          <w:szCs w:val="20"/>
          <w:lang w:eastAsia="nb-NO"/>
        </w:rPr>
      </w:pPr>
    </w:p>
    <w:p w14:paraId="5119311E" w14:textId="77777777" w:rsidR="000B746F" w:rsidRDefault="000B746F" w:rsidP="00D9276A">
      <w:pPr>
        <w:spacing w:after="150" w:line="240" w:lineRule="auto"/>
        <w:rPr>
          <w:rFonts w:ascii="Helvetica Neue" w:eastAsia="MS Mincho" w:hAnsi="Helvetica Neue" w:cs="Times New Roman"/>
          <w:b/>
          <w:bCs/>
          <w:sz w:val="20"/>
          <w:szCs w:val="20"/>
          <w:lang w:eastAsia="nb-NO"/>
        </w:rPr>
      </w:pPr>
    </w:p>
    <w:p w14:paraId="5760E201" w14:textId="77777777" w:rsidR="000B746F" w:rsidRDefault="000B746F" w:rsidP="00D9276A">
      <w:pPr>
        <w:spacing w:after="150" w:line="240" w:lineRule="auto"/>
        <w:rPr>
          <w:rFonts w:ascii="Helvetica Neue" w:eastAsia="MS Mincho" w:hAnsi="Helvetica Neue" w:cs="Times New Roman"/>
          <w:b/>
          <w:bCs/>
          <w:sz w:val="20"/>
          <w:szCs w:val="20"/>
          <w:lang w:eastAsia="nb-NO"/>
        </w:rPr>
      </w:pPr>
    </w:p>
    <w:p w14:paraId="1FAFEC6C" w14:textId="77777777" w:rsidR="000B746F" w:rsidRDefault="000B746F" w:rsidP="00D9276A">
      <w:pPr>
        <w:spacing w:after="150" w:line="240" w:lineRule="auto"/>
        <w:rPr>
          <w:rFonts w:ascii="Helvetica Neue" w:eastAsia="MS Mincho" w:hAnsi="Helvetica Neue" w:cs="Times New Roman"/>
          <w:b/>
          <w:bCs/>
          <w:sz w:val="20"/>
          <w:szCs w:val="20"/>
          <w:lang w:eastAsia="nb-NO"/>
        </w:rPr>
      </w:pPr>
    </w:p>
    <w:p w14:paraId="182C1426" w14:textId="77777777" w:rsidR="000B746F" w:rsidRDefault="000B746F" w:rsidP="00D9276A">
      <w:pPr>
        <w:spacing w:after="150" w:line="240" w:lineRule="auto"/>
        <w:rPr>
          <w:rFonts w:ascii="Helvetica Neue" w:eastAsia="MS Mincho" w:hAnsi="Helvetica Neue" w:cs="Times New Roman"/>
          <w:b/>
          <w:bCs/>
          <w:sz w:val="20"/>
          <w:szCs w:val="20"/>
          <w:lang w:eastAsia="nb-NO"/>
        </w:rPr>
      </w:pPr>
    </w:p>
    <w:p w14:paraId="1F6E6673" w14:textId="77777777" w:rsidR="000B746F" w:rsidRDefault="000B746F" w:rsidP="00D9276A">
      <w:pPr>
        <w:spacing w:after="150" w:line="240" w:lineRule="auto"/>
        <w:rPr>
          <w:rFonts w:ascii="Helvetica Neue" w:eastAsia="MS Mincho" w:hAnsi="Helvetica Neue" w:cs="Times New Roman"/>
          <w:b/>
          <w:bCs/>
          <w:sz w:val="20"/>
          <w:szCs w:val="20"/>
          <w:lang w:eastAsia="nb-NO"/>
        </w:rPr>
      </w:pPr>
    </w:p>
    <w:p w14:paraId="4F90E2F3" w14:textId="6E0DB890" w:rsidR="0062019C" w:rsidRPr="00E76290" w:rsidRDefault="0062019C" w:rsidP="00D9276A">
      <w:pPr>
        <w:spacing w:after="150" w:line="240" w:lineRule="auto"/>
        <w:rPr>
          <w:rFonts w:ascii="Helvetica Neue" w:eastAsia="MS Mincho" w:hAnsi="Helvetica Neue" w:cs="Times New Roman"/>
          <w:sz w:val="20"/>
          <w:szCs w:val="20"/>
          <w:lang w:eastAsia="nb-NO"/>
        </w:rPr>
      </w:pPr>
      <w:bookmarkStart w:id="0" w:name="_GoBack"/>
      <w:bookmarkEnd w:id="0"/>
      <w:r w:rsidRPr="00E76290">
        <w:rPr>
          <w:rFonts w:ascii="Helvetica Neue" w:eastAsia="MS Mincho" w:hAnsi="Helvetica Neue" w:cs="Times New Roman"/>
          <w:b/>
          <w:bCs/>
          <w:sz w:val="20"/>
          <w:szCs w:val="20"/>
          <w:lang w:eastAsia="nb-NO"/>
        </w:rPr>
        <w:lastRenderedPageBreak/>
        <w:t>§4</w:t>
      </w:r>
    </w:p>
    <w:p w14:paraId="045F67F0"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Båtene skal fortøyes forsvarlig for og akter slik at de ikke skader sidemannens båt og slik at de ikke skader kaianlegget.</w:t>
      </w:r>
    </w:p>
    <w:p w14:paraId="5B2305A1"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For aller båter er det </w:t>
      </w:r>
      <w:r w:rsidRPr="00E76290">
        <w:rPr>
          <w:rFonts w:ascii="Helvetica Neue" w:eastAsia="MS Mincho" w:hAnsi="Helvetica Neue" w:cs="Times New Roman"/>
          <w:b/>
          <w:bCs/>
          <w:sz w:val="20"/>
          <w:szCs w:val="20"/>
          <w:lang w:eastAsia="nb-NO"/>
        </w:rPr>
        <w:t>påbudt</w:t>
      </w:r>
      <w:r w:rsidRPr="00E76290">
        <w:rPr>
          <w:rFonts w:ascii="Helvetica Neue" w:eastAsia="MS Mincho" w:hAnsi="Helvetica Neue" w:cs="Times New Roman"/>
          <w:sz w:val="20"/>
          <w:szCs w:val="20"/>
          <w:lang w:eastAsia="nb-NO"/>
        </w:rPr>
        <w:t> med gummifjærer (eller annen demping) på fortøyningene, dette for å minske belastningen på bryggene og utliggerne.</w:t>
      </w:r>
    </w:p>
    <w:p w14:paraId="699BC81A"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Enhver båteier har ansvar for tilsyn og pass av den båtplass han er tildelt.</w:t>
      </w:r>
    </w:p>
    <w:p w14:paraId="18588CC0"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Det er forbudt å bruke metall til fortøyning på brygger og utliggere, da dette skader overflatebehandlingen på anlegget.</w:t>
      </w:r>
    </w:p>
    <w:p w14:paraId="181C6C88"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w:t>
      </w:r>
    </w:p>
    <w:p w14:paraId="157C5B86"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§5</w:t>
      </w:r>
    </w:p>
    <w:p w14:paraId="5ECFED68" w14:textId="77777777" w:rsidR="00D9276A" w:rsidRPr="00E76290" w:rsidRDefault="00D9276A" w:rsidP="00D9276A">
      <w:pPr>
        <w:spacing w:after="150" w:line="240" w:lineRule="auto"/>
        <w:rPr>
          <w:rFonts w:ascii="Helvetica Neue" w:eastAsia="MS Mincho" w:hAnsi="Helvetica Neue" w:cs="Times New Roman"/>
          <w:strike/>
          <w:sz w:val="20"/>
          <w:szCs w:val="20"/>
          <w:lang w:eastAsia="nb-NO"/>
        </w:rPr>
      </w:pPr>
      <w:r w:rsidRPr="00E76290">
        <w:rPr>
          <w:rFonts w:ascii="Helvetica Neue" w:eastAsia="MS Mincho" w:hAnsi="Helvetica Neue" w:cs="Times New Roman"/>
          <w:sz w:val="20"/>
          <w:szCs w:val="20"/>
          <w:lang w:eastAsia="nb-NO"/>
        </w:rPr>
        <w:t>Under ferdsel i havna må ikke farten være større enn nødvendig for å kunne manøvrere båtene. </w:t>
      </w:r>
      <w:r w:rsidR="0064685A" w:rsidRPr="00E76290">
        <w:rPr>
          <w:rFonts w:ascii="Helvetica Neue" w:eastAsia="MS Mincho" w:hAnsi="Helvetica Neue" w:cs="Times New Roman"/>
          <w:sz w:val="20"/>
          <w:szCs w:val="20"/>
          <w:lang w:eastAsia="nb-NO"/>
        </w:rPr>
        <w:t>Lokal fartsbegrensning på 5 knop inntil en avstand fra land på 100 meter etter anbefaling fra kystverket.</w:t>
      </w:r>
    </w:p>
    <w:p w14:paraId="69D3A4CB"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w:t>
      </w:r>
    </w:p>
    <w:p w14:paraId="7765DCCE"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§6</w:t>
      </w:r>
    </w:p>
    <w:p w14:paraId="19D4BB9B"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De som ferdes i havna må rette seg etter havnekomiteens anvisning.</w:t>
      </w:r>
    </w:p>
    <w:p w14:paraId="112DEB06"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w:t>
      </w:r>
    </w:p>
    <w:p w14:paraId="299E041F"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§7</w:t>
      </w:r>
    </w:p>
    <w:p w14:paraId="2E10E2EB"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Dato for åpning og stenging av båthavna bestemmes av styret og havnekomiteen for hvert år. De avgjør også om havna tillates brukt i vinterhalvåret.</w:t>
      </w:r>
    </w:p>
    <w:p w14:paraId="58DE1A0D"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w:t>
      </w:r>
    </w:p>
    <w:p w14:paraId="5B9A45E7"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§8</w:t>
      </w:r>
    </w:p>
    <w:p w14:paraId="48789F4F"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Bangsund Båtforening overtar intet ansvar for skader som måtte påføres båter eller personer i båthavna.</w:t>
      </w:r>
    </w:p>
    <w:p w14:paraId="56848538"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p>
    <w:p w14:paraId="34F7A849"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§9</w:t>
      </w:r>
    </w:p>
    <w:p w14:paraId="1BFFC46D" w14:textId="77777777" w:rsidR="00E76290"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Enhver båteier plikter å informere styret/havnekomiteen om </w:t>
      </w:r>
      <w:r w:rsidR="0064685A" w:rsidRPr="00E76290">
        <w:rPr>
          <w:rFonts w:ascii="Helvetica Neue" w:eastAsia="MS Mincho" w:hAnsi="Helvetica Neue" w:cs="Times New Roman"/>
          <w:sz w:val="20"/>
          <w:szCs w:val="20"/>
          <w:lang w:eastAsia="nb-NO"/>
        </w:rPr>
        <w:t xml:space="preserve">båtens spesifikasjoner. </w:t>
      </w:r>
    </w:p>
    <w:p w14:paraId="3E1F3D26" w14:textId="77777777" w:rsidR="00E76290" w:rsidRPr="00E76290" w:rsidRDefault="00E76290" w:rsidP="00D9276A">
      <w:pPr>
        <w:spacing w:after="150" w:line="240" w:lineRule="auto"/>
        <w:rPr>
          <w:rFonts w:ascii="Helvetica Neue" w:eastAsia="MS Mincho" w:hAnsi="Helvetica Neue" w:cs="Times New Roman"/>
          <w:sz w:val="20"/>
          <w:szCs w:val="20"/>
          <w:lang w:eastAsia="nb-NO"/>
        </w:rPr>
      </w:pPr>
    </w:p>
    <w:p w14:paraId="4F79B372"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§10 REGLER FOR ANSKAFFELSE, OPPBEVARING OG INNLEVERING AV NØKLER TIL HAVNEANLEGGET.</w:t>
      </w:r>
    </w:p>
    <w:p w14:paraId="0AE5F1B0"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lastRenderedPageBreak/>
        <w:t> §10.1</w:t>
      </w:r>
    </w:p>
    <w:p w14:paraId="3275952D"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Utlevering </w:t>
      </w:r>
      <w:r w:rsidR="0064685A" w:rsidRPr="00E76290">
        <w:rPr>
          <w:rFonts w:ascii="Helvetica Neue" w:eastAsia="MS Mincho" w:hAnsi="Helvetica Neue" w:cs="Times New Roman"/>
          <w:sz w:val="20"/>
          <w:szCs w:val="20"/>
          <w:lang w:eastAsia="nb-NO"/>
        </w:rPr>
        <w:t xml:space="preserve">og innlevering </w:t>
      </w:r>
      <w:r w:rsidRPr="00E76290">
        <w:rPr>
          <w:rFonts w:ascii="Helvetica Neue" w:eastAsia="MS Mincho" w:hAnsi="Helvetica Neue" w:cs="Times New Roman"/>
          <w:sz w:val="20"/>
          <w:szCs w:val="20"/>
          <w:lang w:eastAsia="nb-NO"/>
        </w:rPr>
        <w:t>av nøkler skjer mot kvittering.</w:t>
      </w:r>
      <w:r w:rsidRPr="00E76290">
        <w:rPr>
          <w:rFonts w:ascii="Helvetica Neue" w:eastAsia="MS Mincho" w:hAnsi="Helvetica Neue" w:cs="Times New Roman"/>
          <w:b/>
          <w:bCs/>
          <w:sz w:val="20"/>
          <w:szCs w:val="20"/>
          <w:lang w:eastAsia="nb-NO"/>
        </w:rPr>
        <w:t> </w:t>
      </w:r>
    </w:p>
    <w:p w14:paraId="63E8A794" w14:textId="7B73D18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Hvert medlem kan kvittere ut 2 nøkler</w:t>
      </w:r>
      <w:r w:rsidR="000B746F">
        <w:rPr>
          <w:rFonts w:ascii="Helvetica Neue" w:eastAsia="MS Mincho" w:hAnsi="Helvetica Neue" w:cs="Times New Roman"/>
          <w:sz w:val="20"/>
          <w:szCs w:val="20"/>
          <w:lang w:eastAsia="nb-NO"/>
        </w:rPr>
        <w:t xml:space="preserve"> (nøkkel #2 kan leies for en sum fastsatt av styret)</w:t>
      </w:r>
      <w:r w:rsidRPr="00E76290">
        <w:rPr>
          <w:rFonts w:ascii="Helvetica Neue" w:eastAsia="MS Mincho" w:hAnsi="Helvetica Neue" w:cs="Times New Roman"/>
          <w:sz w:val="20"/>
          <w:szCs w:val="20"/>
          <w:lang w:eastAsia="nb-NO"/>
        </w:rPr>
        <w:t>.</w:t>
      </w:r>
      <w:r w:rsidRPr="00E76290">
        <w:rPr>
          <w:rFonts w:ascii="Helvetica Neue" w:eastAsia="MS Mincho" w:hAnsi="Helvetica Neue" w:cs="Times New Roman"/>
          <w:b/>
          <w:bCs/>
          <w:sz w:val="20"/>
          <w:szCs w:val="20"/>
          <w:lang w:eastAsia="nb-NO"/>
        </w:rPr>
        <w:t> </w:t>
      </w:r>
    </w:p>
    <w:p w14:paraId="6F71B680"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Medlemmene er personlig ansvarlig for bruk og oppbevaring av nøkkel. Tapt nøkkel må erstattes.</w:t>
      </w:r>
    </w:p>
    <w:p w14:paraId="78732F41"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w:t>
      </w:r>
    </w:p>
    <w:p w14:paraId="75E8BA09" w14:textId="77777777" w:rsidR="00E76290" w:rsidRPr="00E76290" w:rsidRDefault="00E76290" w:rsidP="00D9276A">
      <w:pPr>
        <w:spacing w:after="150" w:line="240" w:lineRule="auto"/>
        <w:rPr>
          <w:rFonts w:ascii="Helvetica Neue" w:eastAsia="MS Mincho" w:hAnsi="Helvetica Neue" w:cs="Times New Roman"/>
          <w:b/>
          <w:bCs/>
          <w:sz w:val="20"/>
          <w:szCs w:val="20"/>
          <w:lang w:eastAsia="nb-NO"/>
        </w:rPr>
      </w:pPr>
    </w:p>
    <w:p w14:paraId="7C35DAFC"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§11 DUGNADSARBEID</w:t>
      </w:r>
    </w:p>
    <w:p w14:paraId="391EEF28"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§11.1</w:t>
      </w:r>
    </w:p>
    <w:p w14:paraId="72C9A3E0" w14:textId="77777777" w:rsidR="0064685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Alle medlemmer med båtplass </w:t>
      </w:r>
      <w:r w:rsidR="0064685A" w:rsidRPr="00E76290">
        <w:rPr>
          <w:rFonts w:ascii="Helvetica Neue" w:eastAsia="MS Mincho" w:hAnsi="Helvetica Neue" w:cs="Times New Roman"/>
          <w:sz w:val="20"/>
          <w:szCs w:val="20"/>
          <w:lang w:eastAsia="nb-NO"/>
        </w:rPr>
        <w:t xml:space="preserve">innkalles til dugnad. Det føres fortløpende oversikt over arbeidede dugnadstimer. Summen av arbeidede dugnadstimer danner grunnlag for fastsettelse av antall dugnadstimer per medlem som godkjennes av årsmøtet. </w:t>
      </w:r>
    </w:p>
    <w:p w14:paraId="3CA0BA1E"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Dugnadsperioden følger kalenderåret (01.01.-31.12).</w:t>
      </w:r>
    </w:p>
    <w:p w14:paraId="7D10E08B" w14:textId="77777777" w:rsidR="00D9276A" w:rsidRPr="00E76290" w:rsidRDefault="00D9276A" w:rsidP="00E76290">
      <w:pPr>
        <w:spacing w:after="150" w:line="240" w:lineRule="auto"/>
        <w:rPr>
          <w:rFonts w:ascii="Helvetica Neue" w:eastAsia="MS Mincho" w:hAnsi="Helvetica Neue" w:cs="Times New Roman"/>
          <w:strike/>
          <w:sz w:val="20"/>
          <w:szCs w:val="20"/>
          <w:lang w:eastAsia="nb-NO"/>
        </w:rPr>
      </w:pPr>
      <w:r w:rsidRPr="00E76290">
        <w:rPr>
          <w:rFonts w:ascii="Helvetica Neue" w:eastAsia="MS Mincho" w:hAnsi="Helvetica Neue" w:cs="Times New Roman"/>
          <w:b/>
          <w:bCs/>
          <w:sz w:val="20"/>
          <w:szCs w:val="20"/>
          <w:lang w:eastAsia="nb-NO"/>
        </w:rPr>
        <w:t> </w:t>
      </w:r>
    </w:p>
    <w:p w14:paraId="0B8337ED"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 §11.</w:t>
      </w:r>
      <w:r w:rsidR="00D405AC" w:rsidRPr="00E76290">
        <w:rPr>
          <w:rFonts w:ascii="Helvetica Neue" w:eastAsia="MS Mincho" w:hAnsi="Helvetica Neue" w:cs="Times New Roman"/>
          <w:b/>
          <w:bCs/>
          <w:sz w:val="20"/>
          <w:szCs w:val="20"/>
          <w:lang w:eastAsia="nb-NO"/>
        </w:rPr>
        <w:t>2</w:t>
      </w:r>
    </w:p>
    <w:p w14:paraId="4405234A"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sz w:val="20"/>
          <w:szCs w:val="20"/>
          <w:lang w:eastAsia="nb-NO"/>
        </w:rPr>
        <w:t xml:space="preserve">Medlemmer som ved årets slutt ikke oppfyller kravet til </w:t>
      </w:r>
      <w:r w:rsidR="00D405AC" w:rsidRPr="00E76290">
        <w:rPr>
          <w:rFonts w:ascii="Helvetica Neue" w:eastAsia="MS Mincho" w:hAnsi="Helvetica Neue" w:cs="Times New Roman"/>
          <w:sz w:val="20"/>
          <w:szCs w:val="20"/>
          <w:lang w:eastAsia="nb-NO"/>
        </w:rPr>
        <w:t>beregnede</w:t>
      </w:r>
      <w:r w:rsidRPr="00E76290">
        <w:rPr>
          <w:rFonts w:ascii="Helvetica Neue" w:eastAsia="MS Mincho" w:hAnsi="Helvetica Neue" w:cs="Times New Roman"/>
          <w:sz w:val="20"/>
          <w:szCs w:val="20"/>
          <w:lang w:eastAsia="nb-NO"/>
        </w:rPr>
        <w:t xml:space="preserve"> timer, må betale timepris for timene som mangler.</w:t>
      </w:r>
    </w:p>
    <w:p w14:paraId="14279D76" w14:textId="77777777" w:rsidR="00D405AC" w:rsidRPr="00E76290" w:rsidRDefault="00D405AC" w:rsidP="00D9276A">
      <w:pPr>
        <w:spacing w:after="150" w:line="240" w:lineRule="auto"/>
        <w:rPr>
          <w:rFonts w:ascii="Helvetica Neue" w:eastAsia="MS Mincho" w:hAnsi="Helvetica Neue" w:cs="Times New Roman"/>
          <w:b/>
          <w:bCs/>
          <w:sz w:val="20"/>
          <w:szCs w:val="20"/>
          <w:lang w:eastAsia="nb-NO"/>
        </w:rPr>
      </w:pPr>
    </w:p>
    <w:p w14:paraId="4ED06799" w14:textId="77777777" w:rsidR="00D9276A" w:rsidRPr="00E76290" w:rsidRDefault="00D9276A" w:rsidP="00D9276A">
      <w:pPr>
        <w:spacing w:after="150" w:line="240" w:lineRule="auto"/>
        <w:rPr>
          <w:rFonts w:ascii="Helvetica Neue" w:eastAsia="MS Mincho" w:hAnsi="Helvetica Neue" w:cs="Times New Roman"/>
          <w:sz w:val="20"/>
          <w:szCs w:val="20"/>
          <w:lang w:eastAsia="nb-NO"/>
        </w:rPr>
      </w:pPr>
      <w:r w:rsidRPr="00E76290">
        <w:rPr>
          <w:rFonts w:ascii="Helvetica Neue" w:eastAsia="MS Mincho" w:hAnsi="Helvetica Neue" w:cs="Times New Roman"/>
          <w:b/>
          <w:bCs/>
          <w:sz w:val="20"/>
          <w:szCs w:val="20"/>
          <w:lang w:eastAsia="nb-NO"/>
        </w:rPr>
        <w:t>§11.</w:t>
      </w:r>
      <w:r w:rsidR="00D405AC" w:rsidRPr="00E76290">
        <w:rPr>
          <w:rFonts w:ascii="Helvetica Neue" w:eastAsia="MS Mincho" w:hAnsi="Helvetica Neue" w:cs="Times New Roman"/>
          <w:b/>
          <w:bCs/>
          <w:sz w:val="20"/>
          <w:szCs w:val="20"/>
          <w:lang w:eastAsia="nb-NO"/>
        </w:rPr>
        <w:t>3</w:t>
      </w:r>
    </w:p>
    <w:p w14:paraId="2C23271C" w14:textId="77777777" w:rsidR="007B4A23" w:rsidRPr="00E76290" w:rsidRDefault="00D9276A" w:rsidP="00D9276A">
      <w:pPr>
        <w:spacing w:after="150" w:line="240" w:lineRule="auto"/>
      </w:pPr>
      <w:r w:rsidRPr="00E76290">
        <w:rPr>
          <w:rFonts w:ascii="Helvetica Neue" w:eastAsia="MS Mincho" w:hAnsi="Helvetica Neue" w:cs="Times New Roman"/>
          <w:sz w:val="20"/>
          <w:szCs w:val="20"/>
          <w:lang w:eastAsia="nb-NO"/>
        </w:rPr>
        <w:t>Timeprisen for dugnadsarbeid fastsettes av årsmøtet.</w:t>
      </w:r>
    </w:p>
    <w:sectPr w:rsidR="007B4A23" w:rsidRPr="00E76290" w:rsidSect="003C1A3C">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545A" w14:textId="77777777" w:rsidR="00E42596" w:rsidRDefault="00E42596" w:rsidP="000B746F">
      <w:pPr>
        <w:spacing w:after="0" w:line="240" w:lineRule="auto"/>
      </w:pPr>
      <w:r>
        <w:separator/>
      </w:r>
    </w:p>
  </w:endnote>
  <w:endnote w:type="continuationSeparator" w:id="0">
    <w:p w14:paraId="19EB94C1" w14:textId="77777777" w:rsidR="00E42596" w:rsidRDefault="00E42596" w:rsidP="000B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99EC" w14:textId="77777777" w:rsidR="00E42596" w:rsidRDefault="00E42596" w:rsidP="000B746F">
      <w:pPr>
        <w:spacing w:after="0" w:line="240" w:lineRule="auto"/>
      </w:pPr>
      <w:r>
        <w:separator/>
      </w:r>
    </w:p>
  </w:footnote>
  <w:footnote w:type="continuationSeparator" w:id="0">
    <w:p w14:paraId="3CDE9E00" w14:textId="77777777" w:rsidR="00E42596" w:rsidRDefault="00E42596" w:rsidP="000B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FD34" w14:textId="0C44A78A" w:rsidR="000B746F" w:rsidRPr="000B746F" w:rsidRDefault="000B746F">
    <w:pPr>
      <w:pStyle w:val="Header"/>
      <w:rPr>
        <w:lang w:val="en-GB"/>
      </w:rPr>
    </w:pPr>
    <w:r>
      <w:ptab w:relativeTo="margin" w:alignment="center" w:leader="none"/>
    </w:r>
    <w:r>
      <w:ptab w:relativeTo="margin" w:alignment="right" w:leader="none"/>
    </w:r>
    <w:proofErr w:type="spellStart"/>
    <w:r w:rsidRPr="000B746F">
      <w:rPr>
        <w:lang w:val="en-GB"/>
      </w:rPr>
      <w:t>Revidert</w:t>
    </w:r>
    <w:proofErr w:type="spellEnd"/>
    <w:r w:rsidRPr="000B746F">
      <w:rPr>
        <w:lang w:val="en-GB"/>
      </w:rPr>
      <w:t xml:space="preserve"> 1</w:t>
    </w:r>
    <w:r>
      <w:rPr>
        <w:lang w:val="en-GB"/>
      </w:rPr>
      <w:t>1.02.2020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6A"/>
    <w:rsid w:val="000B746F"/>
    <w:rsid w:val="00266B03"/>
    <w:rsid w:val="00316530"/>
    <w:rsid w:val="0062019C"/>
    <w:rsid w:val="0064685A"/>
    <w:rsid w:val="007B4A23"/>
    <w:rsid w:val="008B3296"/>
    <w:rsid w:val="00D405AC"/>
    <w:rsid w:val="00D9276A"/>
    <w:rsid w:val="00E42596"/>
    <w:rsid w:val="00E762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8155"/>
  <w15:chartTrackingRefBased/>
  <w15:docId w15:val="{8B1012FC-FF6D-4044-8ECB-1E4A46E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4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46F"/>
  </w:style>
  <w:style w:type="paragraph" w:styleId="Footer">
    <w:name w:val="footer"/>
    <w:basedOn w:val="Normal"/>
    <w:link w:val="FooterChar"/>
    <w:uiPriority w:val="99"/>
    <w:unhideWhenUsed/>
    <w:rsid w:val="000B74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493</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Hammer</dc:creator>
  <cp:keywords/>
  <dc:description/>
  <cp:lastModifiedBy>Anders Hammer</cp:lastModifiedBy>
  <cp:revision>3</cp:revision>
  <dcterms:created xsi:type="dcterms:W3CDTF">2020-02-10T11:07:00Z</dcterms:created>
  <dcterms:modified xsi:type="dcterms:W3CDTF">2020-02-12T07:14:00Z</dcterms:modified>
</cp:coreProperties>
</file>